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72D" w:rsidRDefault="005D272D" w:rsidP="00E60B27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190"/>
        <w:gridCol w:w="1217"/>
        <w:gridCol w:w="3824"/>
        <w:gridCol w:w="7"/>
        <w:gridCol w:w="3538"/>
      </w:tblGrid>
      <w:tr w:rsidR="005D272D" w:rsidRPr="005D272D" w:rsidTr="00F1310C">
        <w:tc>
          <w:tcPr>
            <w:tcW w:w="10314" w:type="dxa"/>
            <w:gridSpan w:val="6"/>
            <w:shd w:val="clear" w:color="auto" w:fill="auto"/>
            <w:vAlign w:val="center"/>
          </w:tcPr>
          <w:p w:rsidR="005D272D" w:rsidRPr="004A64B3" w:rsidRDefault="005D272D" w:rsidP="0067169C">
            <w:pPr>
              <w:spacing w:before="120" w:after="120"/>
              <w:jc w:val="both"/>
              <w:rPr>
                <w:b/>
                <w:i/>
                <w:sz w:val="20"/>
                <w:szCs w:val="20"/>
              </w:rPr>
            </w:pPr>
            <w:r w:rsidRPr="004A64B3">
              <w:rPr>
                <w:b/>
                <w:i/>
                <w:sz w:val="20"/>
                <w:szCs w:val="20"/>
              </w:rPr>
              <w:t>Nazwa dokumentu:</w:t>
            </w:r>
            <w:r w:rsidRPr="004A64B3">
              <w:rPr>
                <w:sz w:val="20"/>
                <w:szCs w:val="20"/>
              </w:rPr>
              <w:t xml:space="preserve"> </w:t>
            </w:r>
            <w:r w:rsidR="0067169C" w:rsidRPr="0067169C">
              <w:rPr>
                <w:b/>
                <w:i/>
              </w:rPr>
              <w:t>projekt rozporządzenia Ministra Sprawiedliwości w sprawie warunków organizacyjno-technicznych dotyczących formy wniosków i dokumentów oraz ich składania do sądów prowadzących rejestr zastawów i do centralnej informacji o zastawach rejestrowych, a także orzeczeń, odpisów, zaświadczeń i informacji doręczanych wnioskodawcom przez sądy oraz centralną informację za pośrednictwem systemu teleinformatycznego</w:t>
            </w:r>
            <w:r w:rsidR="0067169C" w:rsidRPr="0067169C">
              <w:rPr>
                <w:rStyle w:val="FontStyle20"/>
                <w:sz w:val="24"/>
                <w:szCs w:val="24"/>
              </w:rPr>
              <w:t xml:space="preserve"> </w:t>
            </w:r>
            <w:r w:rsidR="00F1310C" w:rsidRPr="0067169C">
              <w:rPr>
                <w:rStyle w:val="FontStyle20"/>
                <w:sz w:val="24"/>
                <w:szCs w:val="24"/>
              </w:rPr>
              <w:t>(A 3</w:t>
            </w:r>
            <w:r w:rsidR="0067169C" w:rsidRPr="0067169C">
              <w:rPr>
                <w:rStyle w:val="FontStyle20"/>
                <w:sz w:val="24"/>
                <w:szCs w:val="24"/>
              </w:rPr>
              <w:t>78</w:t>
            </w:r>
            <w:r w:rsidR="00F1310C" w:rsidRPr="0067169C">
              <w:rPr>
                <w:rStyle w:val="FontStyle20"/>
                <w:sz w:val="24"/>
                <w:szCs w:val="24"/>
              </w:rPr>
              <w:t>)</w:t>
            </w:r>
          </w:p>
        </w:tc>
      </w:tr>
      <w:tr w:rsidR="005D272D" w:rsidRPr="005D272D" w:rsidTr="0056182D">
        <w:tc>
          <w:tcPr>
            <w:tcW w:w="538" w:type="dxa"/>
            <w:shd w:val="clear" w:color="auto" w:fill="auto"/>
            <w:vAlign w:val="center"/>
          </w:tcPr>
          <w:p w:rsidR="005D272D" w:rsidRPr="005D272D" w:rsidRDefault="005D272D" w:rsidP="00F1310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272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D272D" w:rsidRPr="005D272D" w:rsidRDefault="005D272D" w:rsidP="00F1310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272D">
              <w:rPr>
                <w:rFonts w:ascii="Arial" w:hAnsi="Arial" w:cs="Arial"/>
                <w:b/>
                <w:sz w:val="18"/>
                <w:szCs w:val="18"/>
              </w:rPr>
              <w:t>Organ wnoszący uwagi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5D272D" w:rsidRPr="005D272D" w:rsidRDefault="005D272D" w:rsidP="00F1310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272D">
              <w:rPr>
                <w:rFonts w:ascii="Arial" w:hAnsi="Arial" w:cs="Arial"/>
                <w:b/>
                <w:sz w:val="18"/>
                <w:szCs w:val="18"/>
              </w:rPr>
              <w:t>Jednostka redakcyjna, do której wnoszone są uwagi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5D272D" w:rsidRPr="005D272D" w:rsidRDefault="005D272D" w:rsidP="00F1310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272D">
              <w:rPr>
                <w:rFonts w:ascii="Arial" w:hAnsi="Arial" w:cs="Arial"/>
                <w:b/>
                <w:sz w:val="18"/>
                <w:szCs w:val="18"/>
              </w:rPr>
              <w:t>Treść uwagi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:rsidR="005D272D" w:rsidRPr="005D272D" w:rsidRDefault="00F1310C" w:rsidP="00F1310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Stanowisko MS </w:t>
            </w:r>
          </w:p>
        </w:tc>
      </w:tr>
      <w:tr w:rsidR="005D272D" w:rsidRPr="005D272D" w:rsidTr="0056182D">
        <w:tc>
          <w:tcPr>
            <w:tcW w:w="538" w:type="dxa"/>
            <w:shd w:val="clear" w:color="auto" w:fill="auto"/>
          </w:tcPr>
          <w:p w:rsidR="005D272D" w:rsidRPr="005D272D" w:rsidRDefault="005D272D" w:rsidP="00F1310C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272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5D272D" w:rsidRPr="005D272D" w:rsidRDefault="00F1310C" w:rsidP="004F3621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RCL</w:t>
            </w:r>
          </w:p>
        </w:tc>
        <w:tc>
          <w:tcPr>
            <w:tcW w:w="1217" w:type="dxa"/>
            <w:shd w:val="clear" w:color="auto" w:fill="auto"/>
          </w:tcPr>
          <w:p w:rsidR="005D272D" w:rsidRPr="005D272D" w:rsidRDefault="000933DC" w:rsidP="00F1310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Style w:val="FontStyle21"/>
              </w:rPr>
              <w:t>Tytuł projektu</w:t>
            </w:r>
          </w:p>
        </w:tc>
        <w:tc>
          <w:tcPr>
            <w:tcW w:w="3824" w:type="dxa"/>
            <w:shd w:val="clear" w:color="auto" w:fill="auto"/>
          </w:tcPr>
          <w:p w:rsidR="005D272D" w:rsidRPr="005D272D" w:rsidRDefault="005D272D" w:rsidP="00F131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D272D" w:rsidRPr="005D272D" w:rsidRDefault="00F1310C" w:rsidP="000933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FontStyle21"/>
              </w:rPr>
              <w:t xml:space="preserve">§ 2 </w:t>
            </w:r>
            <w:r w:rsidR="000933DC">
              <w:rPr>
                <w:rStyle w:val="FontStyle21"/>
              </w:rPr>
              <w:t>–</w:t>
            </w:r>
            <w:r>
              <w:rPr>
                <w:rStyle w:val="FontStyle21"/>
              </w:rPr>
              <w:t xml:space="preserve"> </w:t>
            </w:r>
            <w:r w:rsidR="000933DC">
              <w:rPr>
                <w:rStyle w:val="FontStyle21"/>
              </w:rPr>
              <w:t>proponuje się skrócić tytuł rozporządzenia bowiem powtarza on zakres spraw regulowanych w akcie , określony w § 1 projektu</w:t>
            </w:r>
          </w:p>
        </w:tc>
        <w:tc>
          <w:tcPr>
            <w:tcW w:w="3545" w:type="dxa"/>
            <w:gridSpan w:val="2"/>
            <w:shd w:val="clear" w:color="auto" w:fill="auto"/>
          </w:tcPr>
          <w:p w:rsidR="005D272D" w:rsidRDefault="005D272D" w:rsidP="00F131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44121" w:rsidRDefault="00E44121" w:rsidP="00F131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4121">
              <w:rPr>
                <w:sz w:val="22"/>
                <w:szCs w:val="22"/>
              </w:rPr>
              <w:t>Uwaga częściowo uwzględniona.</w:t>
            </w:r>
          </w:p>
          <w:p w:rsidR="000933DC" w:rsidRDefault="000933DC" w:rsidP="00F131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Usunięto </w:t>
            </w:r>
            <w:r w:rsidR="004F3621">
              <w:rPr>
                <w:sz w:val="22"/>
                <w:szCs w:val="22"/>
              </w:rPr>
              <w:t>powtarzający</w:t>
            </w:r>
            <w:r>
              <w:rPr>
                <w:sz w:val="22"/>
                <w:szCs w:val="22"/>
              </w:rPr>
              <w:t xml:space="preserve"> się zwrot </w:t>
            </w:r>
          </w:p>
          <w:p w:rsidR="000933DC" w:rsidRDefault="000933DC" w:rsidP="00F131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„za pośrednictwem systemu teleinformatycznego” </w:t>
            </w:r>
          </w:p>
          <w:p w:rsidR="00E44121" w:rsidRPr="00E44121" w:rsidRDefault="00E44121" w:rsidP="004F36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5D272D" w:rsidRPr="005D272D" w:rsidTr="0056182D">
        <w:tc>
          <w:tcPr>
            <w:tcW w:w="538" w:type="dxa"/>
            <w:shd w:val="clear" w:color="auto" w:fill="auto"/>
          </w:tcPr>
          <w:p w:rsidR="005D272D" w:rsidRPr="005D272D" w:rsidRDefault="005D272D" w:rsidP="00F1310C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272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190" w:type="dxa"/>
            <w:shd w:val="clear" w:color="auto" w:fill="auto"/>
          </w:tcPr>
          <w:p w:rsidR="005D272D" w:rsidRPr="005D272D" w:rsidRDefault="00F1310C" w:rsidP="004F3621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RCL</w:t>
            </w:r>
          </w:p>
        </w:tc>
        <w:tc>
          <w:tcPr>
            <w:tcW w:w="1217" w:type="dxa"/>
            <w:shd w:val="clear" w:color="auto" w:fill="auto"/>
          </w:tcPr>
          <w:p w:rsidR="005D272D" w:rsidRPr="005D272D" w:rsidRDefault="00F1310C" w:rsidP="004F362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Style w:val="FontStyle21"/>
              </w:rPr>
              <w:t xml:space="preserve">§ </w:t>
            </w:r>
            <w:r w:rsidR="004F3621">
              <w:rPr>
                <w:rStyle w:val="FontStyle21"/>
              </w:rPr>
              <w:t>2</w:t>
            </w:r>
          </w:p>
        </w:tc>
        <w:tc>
          <w:tcPr>
            <w:tcW w:w="3824" w:type="dxa"/>
            <w:shd w:val="clear" w:color="auto" w:fill="auto"/>
          </w:tcPr>
          <w:p w:rsidR="005D272D" w:rsidRPr="005D272D" w:rsidRDefault="004F3621" w:rsidP="00F131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Użyte w </w:t>
            </w:r>
            <w:r>
              <w:rPr>
                <w:rStyle w:val="FontStyle21"/>
              </w:rPr>
              <w:t>§ 2 skróty wydają się zbędne, proponuje się zrezygnować z § 2</w:t>
            </w:r>
          </w:p>
        </w:tc>
        <w:tc>
          <w:tcPr>
            <w:tcW w:w="3545" w:type="dxa"/>
            <w:gridSpan w:val="2"/>
            <w:shd w:val="clear" w:color="auto" w:fill="auto"/>
          </w:tcPr>
          <w:p w:rsidR="005D272D" w:rsidRPr="00E44121" w:rsidRDefault="00E44121" w:rsidP="004F36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4121">
              <w:rPr>
                <w:sz w:val="22"/>
                <w:szCs w:val="22"/>
              </w:rPr>
              <w:t xml:space="preserve">Uwaga </w:t>
            </w:r>
            <w:r w:rsidR="004F3621">
              <w:rPr>
                <w:sz w:val="22"/>
                <w:szCs w:val="22"/>
              </w:rPr>
              <w:t>uwzględniona</w:t>
            </w:r>
            <w:r w:rsidRPr="00E44121">
              <w:rPr>
                <w:sz w:val="22"/>
                <w:szCs w:val="22"/>
              </w:rPr>
              <w:t xml:space="preserve">.  </w:t>
            </w:r>
          </w:p>
        </w:tc>
      </w:tr>
      <w:tr w:rsidR="005D272D" w:rsidRPr="005D272D" w:rsidTr="0056182D">
        <w:trPr>
          <w:trHeight w:val="5087"/>
        </w:trPr>
        <w:tc>
          <w:tcPr>
            <w:tcW w:w="538" w:type="dxa"/>
            <w:shd w:val="clear" w:color="auto" w:fill="auto"/>
          </w:tcPr>
          <w:p w:rsidR="005D272D" w:rsidRPr="002E32E0" w:rsidRDefault="005D272D" w:rsidP="00F1310C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  <w:r w:rsidRPr="002E32E0">
              <w:rPr>
                <w:b/>
                <w:sz w:val="18"/>
                <w:szCs w:val="18"/>
              </w:rPr>
              <w:t>3</w:t>
            </w:r>
          </w:p>
          <w:p w:rsidR="00F1310C" w:rsidRPr="002E32E0" w:rsidRDefault="00F1310C" w:rsidP="00F1310C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  <w:p w:rsidR="00F1310C" w:rsidRPr="002E32E0" w:rsidRDefault="00F1310C" w:rsidP="00F1310C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</w:tcPr>
          <w:p w:rsidR="005D272D" w:rsidRPr="002E32E0" w:rsidRDefault="00F1310C" w:rsidP="00F1310C">
            <w:pPr>
              <w:spacing w:before="60" w:after="60"/>
              <w:rPr>
                <w:b/>
                <w:sz w:val="18"/>
                <w:szCs w:val="18"/>
              </w:rPr>
            </w:pPr>
            <w:r w:rsidRPr="002E32E0">
              <w:rPr>
                <w:b/>
                <w:sz w:val="18"/>
                <w:szCs w:val="18"/>
              </w:rPr>
              <w:t>RCL</w:t>
            </w:r>
          </w:p>
        </w:tc>
        <w:tc>
          <w:tcPr>
            <w:tcW w:w="1217" w:type="dxa"/>
            <w:shd w:val="clear" w:color="auto" w:fill="auto"/>
          </w:tcPr>
          <w:p w:rsidR="005D272D" w:rsidRPr="004F3621" w:rsidRDefault="00F1310C" w:rsidP="004F3621">
            <w:pPr>
              <w:rPr>
                <w:rFonts w:ascii="Arial" w:hAnsi="Arial" w:cs="Arial"/>
                <w:sz w:val="18"/>
                <w:szCs w:val="18"/>
              </w:rPr>
            </w:pPr>
            <w:r w:rsidRPr="004F3621">
              <w:rPr>
                <w:rStyle w:val="FontStyle21"/>
              </w:rPr>
              <w:t xml:space="preserve">§ </w:t>
            </w:r>
            <w:r w:rsidR="004F3621" w:rsidRPr="004F3621">
              <w:rPr>
                <w:rStyle w:val="FontStyle21"/>
              </w:rPr>
              <w:t>3</w:t>
            </w:r>
          </w:p>
        </w:tc>
        <w:tc>
          <w:tcPr>
            <w:tcW w:w="3824" w:type="dxa"/>
            <w:shd w:val="clear" w:color="auto" w:fill="auto"/>
          </w:tcPr>
          <w:p w:rsidR="005D272D" w:rsidRPr="005D272D" w:rsidRDefault="004F3621" w:rsidP="00F131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FontStyle21"/>
              </w:rPr>
              <w:t>Sformułowanie „jedynie” nie ma potrzeby akcentowania, ze składnie wniosków i dokumentów może odbywać się jedynie za pośrednictwem systemu teleinformatycznego</w:t>
            </w:r>
          </w:p>
        </w:tc>
        <w:tc>
          <w:tcPr>
            <w:tcW w:w="3545" w:type="dxa"/>
            <w:gridSpan w:val="2"/>
            <w:shd w:val="clear" w:color="auto" w:fill="auto"/>
          </w:tcPr>
          <w:p w:rsidR="005D272D" w:rsidRPr="00E44121" w:rsidRDefault="004F3621" w:rsidP="00F131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Uwaga </w:t>
            </w:r>
            <w:r w:rsidR="00E44121" w:rsidRPr="00E44121">
              <w:rPr>
                <w:sz w:val="22"/>
                <w:szCs w:val="22"/>
              </w:rPr>
              <w:t>uwzględniona.</w:t>
            </w:r>
          </w:p>
          <w:p w:rsidR="00E44121" w:rsidRPr="005D272D" w:rsidRDefault="00E44121" w:rsidP="00F131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310C" w:rsidTr="00F131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84"/>
        </w:trPr>
        <w:tc>
          <w:tcPr>
            <w:tcW w:w="538" w:type="dxa"/>
          </w:tcPr>
          <w:p w:rsidR="00F1310C" w:rsidRPr="002E32E0" w:rsidRDefault="002E32E0" w:rsidP="00F1310C">
            <w:pPr>
              <w:spacing w:line="360" w:lineRule="auto"/>
              <w:rPr>
                <w:b/>
                <w:sz w:val="20"/>
                <w:szCs w:val="20"/>
              </w:rPr>
            </w:pPr>
            <w:r w:rsidRPr="002E32E0">
              <w:rPr>
                <w:b/>
                <w:sz w:val="20"/>
                <w:szCs w:val="20"/>
              </w:rPr>
              <w:t xml:space="preserve"> 4</w:t>
            </w:r>
          </w:p>
        </w:tc>
        <w:tc>
          <w:tcPr>
            <w:tcW w:w="1190" w:type="dxa"/>
          </w:tcPr>
          <w:p w:rsidR="00F1310C" w:rsidRPr="002E32E0" w:rsidRDefault="002E32E0" w:rsidP="00F1310C">
            <w:pPr>
              <w:spacing w:line="360" w:lineRule="auto"/>
              <w:rPr>
                <w:b/>
                <w:sz w:val="20"/>
                <w:szCs w:val="20"/>
              </w:rPr>
            </w:pPr>
            <w:r w:rsidRPr="002E32E0">
              <w:rPr>
                <w:b/>
                <w:sz w:val="20"/>
                <w:szCs w:val="20"/>
              </w:rPr>
              <w:t>RCL</w:t>
            </w:r>
          </w:p>
        </w:tc>
        <w:tc>
          <w:tcPr>
            <w:tcW w:w="1217" w:type="dxa"/>
          </w:tcPr>
          <w:p w:rsidR="00F1310C" w:rsidRPr="002E32E0" w:rsidRDefault="002E32E0" w:rsidP="004F362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32E0">
              <w:rPr>
                <w:rStyle w:val="FontStyle21"/>
                <w:b/>
              </w:rPr>
              <w:t xml:space="preserve">§ </w:t>
            </w:r>
            <w:r w:rsidR="004F3621">
              <w:rPr>
                <w:rStyle w:val="FontStyle21"/>
                <w:b/>
              </w:rPr>
              <w:t>4</w:t>
            </w:r>
          </w:p>
        </w:tc>
        <w:tc>
          <w:tcPr>
            <w:tcW w:w="3831" w:type="dxa"/>
            <w:gridSpan w:val="2"/>
          </w:tcPr>
          <w:p w:rsidR="00332B42" w:rsidRDefault="004F3621" w:rsidP="002E32E0">
            <w:pPr>
              <w:jc w:val="both"/>
              <w:rPr>
                <w:rStyle w:val="FontStyle21"/>
              </w:rPr>
            </w:pPr>
            <w:r>
              <w:rPr>
                <w:sz w:val="22"/>
                <w:szCs w:val="22"/>
              </w:rPr>
              <w:t xml:space="preserve">Ustawa </w:t>
            </w:r>
            <w:r w:rsidR="00332B42">
              <w:rPr>
                <w:sz w:val="22"/>
                <w:szCs w:val="22"/>
              </w:rPr>
              <w:t xml:space="preserve">upoważniająca  w art. 39 ust.5 posługuje się pojęciem „na stronie internetowej Ministerstwa Sprawiedliwości” zamiast „na stronach podmiotowych Ministerstwa Sprawiedliwości w Biuletynie Informacji Publicznej”. Wymaga skorelowania </w:t>
            </w:r>
            <w:r w:rsidR="00332B42" w:rsidRPr="00332B42">
              <w:rPr>
                <w:rStyle w:val="FontStyle21"/>
              </w:rPr>
              <w:t>§ 4</w:t>
            </w:r>
            <w:r w:rsidR="00332B42">
              <w:rPr>
                <w:rStyle w:val="FontStyle21"/>
              </w:rPr>
              <w:t xml:space="preserve"> z</w:t>
            </w:r>
          </w:p>
          <w:p w:rsidR="00F1310C" w:rsidRPr="00332B42" w:rsidRDefault="00332B42" w:rsidP="00332B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B42">
              <w:rPr>
                <w:rStyle w:val="FontStyle21"/>
              </w:rPr>
              <w:t xml:space="preserve"> § </w:t>
            </w:r>
            <w:r>
              <w:rPr>
                <w:rStyle w:val="FontStyle21"/>
              </w:rPr>
              <w:t>3 ust.</w:t>
            </w:r>
            <w:r w:rsidRPr="00332B42">
              <w:rPr>
                <w:rStyle w:val="FontStyle21"/>
              </w:rPr>
              <w:t>2</w:t>
            </w:r>
            <w:r>
              <w:rPr>
                <w:rStyle w:val="FontStyle21"/>
              </w:rPr>
              <w:t>.</w:t>
            </w:r>
          </w:p>
        </w:tc>
        <w:tc>
          <w:tcPr>
            <w:tcW w:w="3538" w:type="dxa"/>
          </w:tcPr>
          <w:p w:rsidR="00F1310C" w:rsidRPr="002E34AE" w:rsidRDefault="004F3621" w:rsidP="004D0E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Uwaga </w:t>
            </w:r>
            <w:r w:rsidR="00332B42">
              <w:rPr>
                <w:sz w:val="22"/>
                <w:szCs w:val="22"/>
              </w:rPr>
              <w:t xml:space="preserve">częściowo uwzględniona. Na stronie internetowej Ministerstwa Sprawiedliwości mamy zarówno adres  systemu teleinformatycznego jak i </w:t>
            </w:r>
            <w:r w:rsidR="001E07E2">
              <w:rPr>
                <w:sz w:val="22"/>
                <w:szCs w:val="22"/>
              </w:rPr>
              <w:t>urzędowe formularze.</w:t>
            </w:r>
            <w:r w:rsidR="00332B42">
              <w:rPr>
                <w:sz w:val="22"/>
                <w:szCs w:val="22"/>
              </w:rPr>
              <w:t xml:space="preserve"> </w:t>
            </w:r>
          </w:p>
        </w:tc>
      </w:tr>
      <w:tr w:rsidR="00F1310C" w:rsidTr="00F131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54"/>
        </w:trPr>
        <w:tc>
          <w:tcPr>
            <w:tcW w:w="538" w:type="dxa"/>
          </w:tcPr>
          <w:p w:rsidR="00F1310C" w:rsidRPr="002E32E0" w:rsidRDefault="002E32E0" w:rsidP="00F1310C">
            <w:pPr>
              <w:spacing w:line="360" w:lineRule="auto"/>
              <w:rPr>
                <w:b/>
                <w:sz w:val="20"/>
                <w:szCs w:val="20"/>
              </w:rPr>
            </w:pPr>
            <w:r w:rsidRPr="002E32E0">
              <w:rPr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190" w:type="dxa"/>
          </w:tcPr>
          <w:p w:rsidR="00F1310C" w:rsidRPr="002E32E0" w:rsidRDefault="002E32E0" w:rsidP="00F1310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32E0">
              <w:rPr>
                <w:rFonts w:ascii="Arial" w:hAnsi="Arial" w:cs="Arial"/>
                <w:b/>
                <w:sz w:val="20"/>
                <w:szCs w:val="20"/>
              </w:rPr>
              <w:t>RCL</w:t>
            </w:r>
          </w:p>
        </w:tc>
        <w:tc>
          <w:tcPr>
            <w:tcW w:w="1217" w:type="dxa"/>
          </w:tcPr>
          <w:p w:rsidR="00F1310C" w:rsidRDefault="002E32E0" w:rsidP="001E07E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21"/>
              </w:rPr>
              <w:t xml:space="preserve">§ </w:t>
            </w:r>
            <w:r w:rsidR="001E07E2">
              <w:rPr>
                <w:rStyle w:val="FontStyle21"/>
              </w:rPr>
              <w:t>4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3831" w:type="dxa"/>
            <w:gridSpan w:val="2"/>
          </w:tcPr>
          <w:p w:rsidR="00F1310C" w:rsidRDefault="001E07E2" w:rsidP="002E32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21"/>
              </w:rPr>
              <w:t>Proponuje się zrezygnować  z wyrażenia ”wraz z załącznikami” z uwagi na brzmienie art. 39 ust. 2 ustawy o zastawie rejestrowym i rejestrze zastawów</w:t>
            </w:r>
            <w:r w:rsidR="00344EE6">
              <w:rPr>
                <w:rStyle w:val="FontStyle21"/>
              </w:rPr>
              <w:t>. Ponadto należy przeanalizować  potrzebę zamieszczenia  regulacji zwartej w tym przepisie wobec brzmienia art.39 ust. 2a.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3538" w:type="dxa"/>
          </w:tcPr>
          <w:p w:rsidR="00F1310C" w:rsidRPr="002E32E0" w:rsidRDefault="00E44121" w:rsidP="0056182D">
            <w:pPr>
              <w:rPr>
                <w:sz w:val="22"/>
                <w:szCs w:val="22"/>
              </w:rPr>
            </w:pPr>
            <w:r w:rsidRPr="002E32E0">
              <w:rPr>
                <w:sz w:val="22"/>
                <w:szCs w:val="22"/>
              </w:rPr>
              <w:t>U</w:t>
            </w:r>
            <w:r w:rsidR="002E32E0" w:rsidRPr="002E32E0">
              <w:rPr>
                <w:sz w:val="22"/>
                <w:szCs w:val="22"/>
              </w:rPr>
              <w:t>waga</w:t>
            </w:r>
            <w:r>
              <w:rPr>
                <w:sz w:val="22"/>
                <w:szCs w:val="22"/>
              </w:rPr>
              <w:t xml:space="preserve"> </w:t>
            </w:r>
            <w:r w:rsidR="001E07E2">
              <w:rPr>
                <w:sz w:val="22"/>
                <w:szCs w:val="22"/>
              </w:rPr>
              <w:t xml:space="preserve">częściowo </w:t>
            </w:r>
            <w:r>
              <w:rPr>
                <w:sz w:val="22"/>
                <w:szCs w:val="22"/>
              </w:rPr>
              <w:t>uwzględniona</w:t>
            </w:r>
            <w:r w:rsidR="001E07E2">
              <w:rPr>
                <w:sz w:val="22"/>
                <w:szCs w:val="22"/>
              </w:rPr>
              <w:t>.</w:t>
            </w:r>
            <w:r w:rsidR="004D0ED3">
              <w:rPr>
                <w:sz w:val="22"/>
                <w:szCs w:val="22"/>
              </w:rPr>
              <w:t xml:space="preserve"> </w:t>
            </w:r>
            <w:proofErr w:type="spellStart"/>
            <w:r w:rsidR="004D0ED3">
              <w:rPr>
                <w:sz w:val="22"/>
                <w:szCs w:val="22"/>
              </w:rPr>
              <w:t>Pominieto</w:t>
            </w:r>
            <w:proofErr w:type="spellEnd"/>
            <w:r w:rsidR="004D0ED3">
              <w:rPr>
                <w:sz w:val="22"/>
                <w:szCs w:val="22"/>
              </w:rPr>
              <w:t xml:space="preserve"> wyrażenie „wraz z załącznikami”. Natomiast b</w:t>
            </w:r>
            <w:r w:rsidR="00344EE6">
              <w:rPr>
                <w:sz w:val="22"/>
                <w:szCs w:val="22"/>
              </w:rPr>
              <w:t xml:space="preserve">rak </w:t>
            </w:r>
            <w:r w:rsidR="0056182D">
              <w:rPr>
                <w:sz w:val="22"/>
                <w:szCs w:val="22"/>
              </w:rPr>
              <w:t>zawarcia regulacji o konieczności złożenia kwalifikowanego podpisu przez wnioskodawcę doprowadzi do sytuacji składania wniosku bez podpisu z uwagi na fakt, że wnioskodawcy nie  zapoznają się z treścią ustawy a jedynie aktem wykonawczym, który winien wskazywać jak prawidłowo złożyć wniosek</w:t>
            </w:r>
          </w:p>
        </w:tc>
      </w:tr>
      <w:tr w:rsidR="00F1310C" w:rsidTr="00F131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40"/>
        </w:trPr>
        <w:tc>
          <w:tcPr>
            <w:tcW w:w="538" w:type="dxa"/>
          </w:tcPr>
          <w:p w:rsidR="00F1310C" w:rsidRPr="002E32E0" w:rsidRDefault="002E32E0" w:rsidP="00F1310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32E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90" w:type="dxa"/>
          </w:tcPr>
          <w:p w:rsidR="00F1310C" w:rsidRPr="002E32E0" w:rsidRDefault="002E32E0" w:rsidP="00F1310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32E0">
              <w:rPr>
                <w:rFonts w:ascii="Arial" w:hAnsi="Arial" w:cs="Arial"/>
                <w:b/>
                <w:sz w:val="20"/>
                <w:szCs w:val="20"/>
              </w:rPr>
              <w:t>RCL</w:t>
            </w:r>
          </w:p>
        </w:tc>
        <w:tc>
          <w:tcPr>
            <w:tcW w:w="1217" w:type="dxa"/>
          </w:tcPr>
          <w:p w:rsidR="00F1310C" w:rsidRDefault="0056182D" w:rsidP="002E32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21"/>
              </w:rPr>
              <w:t xml:space="preserve">§ </w:t>
            </w:r>
            <w:r w:rsidR="002E32E0">
              <w:rPr>
                <w:rStyle w:val="FontStyle21"/>
              </w:rPr>
              <w:t>5</w:t>
            </w:r>
          </w:p>
        </w:tc>
        <w:tc>
          <w:tcPr>
            <w:tcW w:w="3831" w:type="dxa"/>
            <w:gridSpan w:val="2"/>
          </w:tcPr>
          <w:p w:rsidR="00F1310C" w:rsidRDefault="002E32E0" w:rsidP="005618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21"/>
              </w:rPr>
              <w:t xml:space="preserve">wyjaśnienia wymaga </w:t>
            </w:r>
            <w:r w:rsidR="0056182D">
              <w:rPr>
                <w:rStyle w:val="FontStyle21"/>
              </w:rPr>
              <w:t>sformułowanie „i opatruje podpisami elektronicznymi osób uprawnionych do ich podpisania”</w:t>
            </w:r>
            <w:r w:rsidR="00D47610">
              <w:rPr>
                <w:rStyle w:val="FontStyle21"/>
              </w:rPr>
              <w:t xml:space="preserve"> oraz proponuje się doprecyzowanie użyte w tym przepisie odesłanie do przepisów o minimalnych wymaganiach dla systemów teleinformatycznych np. przez wskazanie przepisu upoważniającego</w:t>
            </w:r>
          </w:p>
        </w:tc>
        <w:tc>
          <w:tcPr>
            <w:tcW w:w="3538" w:type="dxa"/>
          </w:tcPr>
          <w:p w:rsidR="00E44121" w:rsidRDefault="0056182D" w:rsidP="00E441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Uwaga </w:t>
            </w:r>
            <w:r w:rsidR="00E44121" w:rsidRPr="00E44121">
              <w:rPr>
                <w:sz w:val="22"/>
                <w:szCs w:val="22"/>
              </w:rPr>
              <w:t>uwzględniona</w:t>
            </w:r>
            <w:r>
              <w:rPr>
                <w:sz w:val="22"/>
                <w:szCs w:val="22"/>
              </w:rPr>
              <w:t xml:space="preserve"> częściowo</w:t>
            </w:r>
            <w:r w:rsidR="00E44121" w:rsidRPr="00E44121">
              <w:rPr>
                <w:sz w:val="22"/>
                <w:szCs w:val="22"/>
              </w:rPr>
              <w:t>.</w:t>
            </w:r>
          </w:p>
          <w:p w:rsidR="00E44121" w:rsidRDefault="004D0ED3" w:rsidP="00E441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Funkcjonujący</w:t>
            </w:r>
            <w:r w:rsidR="0056182D">
              <w:rPr>
                <w:sz w:val="22"/>
                <w:szCs w:val="22"/>
              </w:rPr>
              <w:t xml:space="preserve"> system</w:t>
            </w:r>
            <w:r w:rsidR="00BC12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wymaga aby </w:t>
            </w:r>
            <w:r w:rsidR="00BC122A">
              <w:rPr>
                <w:sz w:val="22"/>
                <w:szCs w:val="22"/>
              </w:rPr>
              <w:t xml:space="preserve">po wypełnieniu wniosku na lokalnym komputerze, zapisaniu go i podpisaniu podpisem kwalifikowanym </w:t>
            </w:r>
            <w:r>
              <w:rPr>
                <w:sz w:val="22"/>
                <w:szCs w:val="22"/>
              </w:rPr>
              <w:t>następnie</w:t>
            </w:r>
            <w:bookmarkStart w:id="0" w:name="_GoBack"/>
            <w:bookmarkEnd w:id="0"/>
            <w:r w:rsidR="00BC122A">
              <w:rPr>
                <w:sz w:val="22"/>
                <w:szCs w:val="22"/>
              </w:rPr>
              <w:t xml:space="preserve"> wypełnić formularz dostępny w systemie PDI, do którego trzeba załączyć przygotowane dokumenty.</w:t>
            </w:r>
          </w:p>
          <w:p w:rsidR="00D47610" w:rsidRPr="00E44121" w:rsidRDefault="00D47610" w:rsidP="00D476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Zapisywanie, iż możliwe jest </w:t>
            </w:r>
            <w:r w:rsidR="00004999">
              <w:rPr>
                <w:sz w:val="22"/>
                <w:szCs w:val="22"/>
              </w:rPr>
              <w:t>składnie</w:t>
            </w:r>
            <w:r>
              <w:rPr>
                <w:sz w:val="22"/>
                <w:szCs w:val="22"/>
              </w:rPr>
              <w:t xml:space="preserve"> dokumentów w </w:t>
            </w:r>
            <w:r w:rsidR="00004999">
              <w:rPr>
                <w:sz w:val="22"/>
                <w:szCs w:val="22"/>
              </w:rPr>
              <w:t>dowolnym</w:t>
            </w:r>
            <w:r>
              <w:rPr>
                <w:sz w:val="22"/>
                <w:szCs w:val="22"/>
              </w:rPr>
              <w:t xml:space="preserve"> formacie wskazanym w </w:t>
            </w:r>
            <w:r w:rsidR="00004999">
              <w:rPr>
                <w:sz w:val="22"/>
                <w:szCs w:val="22"/>
              </w:rPr>
              <w:t>Krajowych R</w:t>
            </w:r>
            <w:r>
              <w:rPr>
                <w:sz w:val="22"/>
                <w:szCs w:val="22"/>
              </w:rPr>
              <w:t xml:space="preserve">amach Interoperacyjności jest zbędne z punktu widzenia potrzeb, te formaty są publikowane na stronach Ministerstwa </w:t>
            </w:r>
            <w:r w:rsidR="00004999">
              <w:rPr>
                <w:sz w:val="22"/>
                <w:szCs w:val="22"/>
              </w:rPr>
              <w:t>Sprawiedliwości</w:t>
            </w:r>
          </w:p>
        </w:tc>
      </w:tr>
      <w:tr w:rsidR="00F1310C" w:rsidTr="0056182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538" w:type="dxa"/>
          </w:tcPr>
          <w:p w:rsidR="00F1310C" w:rsidRPr="002E32E0" w:rsidRDefault="002E32E0" w:rsidP="00F1310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32E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190" w:type="dxa"/>
          </w:tcPr>
          <w:p w:rsidR="00F1310C" w:rsidRPr="002E32E0" w:rsidRDefault="0056182D" w:rsidP="00F1310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MC</w:t>
            </w:r>
          </w:p>
        </w:tc>
        <w:tc>
          <w:tcPr>
            <w:tcW w:w="1217" w:type="dxa"/>
          </w:tcPr>
          <w:p w:rsidR="00F1310C" w:rsidRPr="00004999" w:rsidRDefault="002E32E0" w:rsidP="00D4761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04999">
              <w:rPr>
                <w:rStyle w:val="FontStyle21"/>
              </w:rPr>
              <w:t xml:space="preserve">§ </w:t>
            </w:r>
            <w:r w:rsidR="00D47610" w:rsidRPr="00004999">
              <w:rPr>
                <w:rStyle w:val="FontStyle21"/>
              </w:rPr>
              <w:t>2</w:t>
            </w:r>
            <w:r w:rsidR="00004999" w:rsidRPr="00004999">
              <w:rPr>
                <w:rStyle w:val="FontStyle21"/>
              </w:rPr>
              <w:t xml:space="preserve"> pkt 2</w:t>
            </w:r>
          </w:p>
        </w:tc>
        <w:tc>
          <w:tcPr>
            <w:tcW w:w="3831" w:type="dxa"/>
            <w:gridSpan w:val="2"/>
          </w:tcPr>
          <w:p w:rsidR="00F1310C" w:rsidRPr="00004999" w:rsidRDefault="00004999" w:rsidP="000049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4999">
              <w:rPr>
                <w:rStyle w:val="FontStyle23"/>
                <w:sz w:val="22"/>
                <w:szCs w:val="22"/>
              </w:rPr>
              <w:t xml:space="preserve">Proponuje się uzupełnienia </w:t>
            </w:r>
            <w:r w:rsidRPr="00004999">
              <w:rPr>
                <w:sz w:val="22"/>
                <w:szCs w:val="22"/>
              </w:rPr>
              <w:t>§ 2 pkt 2 poprzez dodanie do podpisu elektronicznego, oprócz kwalifikowanego podpisu elektronicznego</w:t>
            </w:r>
          </w:p>
        </w:tc>
        <w:tc>
          <w:tcPr>
            <w:tcW w:w="3538" w:type="dxa"/>
          </w:tcPr>
          <w:p w:rsidR="00004999" w:rsidRPr="00004999" w:rsidRDefault="00004999" w:rsidP="00004999">
            <w:pPr>
              <w:jc w:val="both"/>
              <w:rPr>
                <w:rStyle w:val="FontStyle23"/>
                <w:sz w:val="22"/>
                <w:szCs w:val="22"/>
              </w:rPr>
            </w:pPr>
            <w:r>
              <w:rPr>
                <w:rStyle w:val="FontStyle23"/>
                <w:sz w:val="22"/>
                <w:szCs w:val="22"/>
              </w:rPr>
              <w:t>A</w:t>
            </w:r>
            <w:r w:rsidRPr="00004999">
              <w:rPr>
                <w:rStyle w:val="FontStyle23"/>
                <w:sz w:val="22"/>
                <w:szCs w:val="22"/>
              </w:rPr>
              <w:t xml:space="preserve">ktualnie funkcjonującym systemie teleinformatycznym, który umożliwia składanie i przesyłanie wniosków, załączników i dokumentów do sądów rejestrowych lub Centralnej Informacji Rejestru Zastawów przyjęto rozwiązanie systemowe polegające na podpisywaniu ich kwalifikowanym podpisem elektronicznym. W taki rodzaj podpisów zostali wyposażeni również pracownicy sądów i Centralnej Informacji. </w:t>
            </w:r>
          </w:p>
          <w:p w:rsidR="00004999" w:rsidRDefault="00004999" w:rsidP="00004999">
            <w:pPr>
              <w:jc w:val="both"/>
              <w:rPr>
                <w:rStyle w:val="FontStyle23"/>
              </w:rPr>
            </w:pPr>
            <w:r w:rsidRPr="00004999">
              <w:rPr>
                <w:rStyle w:val="FontStyle23"/>
                <w:sz w:val="22"/>
                <w:szCs w:val="22"/>
              </w:rPr>
              <w:t>W związku z powyższym wprowadzenie nowego rodzaju podpisu jakim jest podpis osobisty jest możliwe jedynie w odniesieniu do osób korzystających z systemu teleinformatycznego jako formy dostępu do sądów rejestrowych oraz Centralnej Informacji. Takie rozwiązanie wymaga jednak analiz skutkujących w przyszłości podjęciem prac zmierzających do modyfikacji systemu teleinformatycznego i dostosowaniem go do planowanej krajowej infrastruktury. Ponadto</w:t>
            </w:r>
            <w:r w:rsidRPr="00004999">
              <w:rPr>
                <w:sz w:val="22"/>
                <w:szCs w:val="22"/>
              </w:rPr>
              <w:t xml:space="preserve"> dodanie nowego rodzaju podpisu </w:t>
            </w:r>
            <w:r w:rsidRPr="00004999">
              <w:rPr>
                <w:sz w:val="22"/>
                <w:szCs w:val="22"/>
              </w:rPr>
              <w:lastRenderedPageBreak/>
              <w:t>wymagałoby zmiany regulacji ustawowych</w:t>
            </w:r>
            <w:r w:rsidRPr="00004999">
              <w:rPr>
                <w:rStyle w:val="FontStyle23"/>
                <w:sz w:val="22"/>
                <w:szCs w:val="22"/>
              </w:rPr>
              <w:t xml:space="preserve"> w związku z brzmieniem art. 39 ust. 2a ustawy z dnia 6 grudnia 1996 r. o zastawie rejestrowym i rejestrze zastawów, dodanego ustawą  z dnia 5 września 2016 r. o usługach zaufania oraz identyfikacji elektronicznej zgodnie z którym </w:t>
            </w:r>
            <w:r w:rsidRPr="00004999">
              <w:rPr>
                <w:sz w:val="22"/>
                <w:szCs w:val="22"/>
              </w:rPr>
              <w:t>wnioski składane za pośrednictwem systemu teleinformatycznego opatruje się kwalifikowanym podpisem elektronicznym.</w:t>
            </w:r>
          </w:p>
          <w:p w:rsidR="00004999" w:rsidRPr="00004999" w:rsidRDefault="00004999" w:rsidP="00004999">
            <w:pPr>
              <w:jc w:val="both"/>
              <w:rPr>
                <w:rStyle w:val="FontStyle23"/>
                <w:sz w:val="22"/>
                <w:szCs w:val="22"/>
              </w:rPr>
            </w:pPr>
            <w:r w:rsidRPr="00004999">
              <w:rPr>
                <w:rStyle w:val="FontStyle23"/>
                <w:sz w:val="22"/>
                <w:szCs w:val="22"/>
              </w:rPr>
              <w:t>Natomiast podpis zaufany nie znajdzie zastosowania do aktualnie funkcjonującego systemu teleinformatycznego ponieważ formularze są wypełniane i podpisywane przez zaineresowanych na lokalnym komputerze poza system teleinformatycznym, zaś pracownicy sądu i Centralnej Informacji działając w imieniu instytucji są wyposażeni w kwalifikowane podpisy elektroniczne.</w:t>
            </w:r>
          </w:p>
          <w:p w:rsidR="00F1310C" w:rsidRDefault="00F1310C" w:rsidP="000049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272D" w:rsidRPr="00E828C4" w:rsidRDefault="005D272D" w:rsidP="005D272D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sectPr w:rsidR="005D272D" w:rsidRPr="00E828C4" w:rsidSect="00C832F7"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446" w:left="1134" w:header="0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919" w:rsidRDefault="00D67919">
      <w:r>
        <w:separator/>
      </w:r>
    </w:p>
  </w:endnote>
  <w:endnote w:type="continuationSeparator" w:id="0">
    <w:p w:rsidR="00D67919" w:rsidRDefault="00D6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F91" w:rsidRDefault="00AD2F91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228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D2F91" w:rsidRDefault="00AD2F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F91" w:rsidRPr="00CB0F0D" w:rsidRDefault="00AD2F91" w:rsidP="00CB0F0D">
    <w:pPr>
      <w:pStyle w:val="Stopka"/>
      <w:framePr w:wrap="around" w:vAnchor="text" w:hAnchor="page" w:x="5995" w:y="426"/>
      <w:rPr>
        <w:rStyle w:val="Numerstrony"/>
        <w:rFonts w:ascii="Arial" w:hAnsi="Arial" w:cs="Arial"/>
        <w:sz w:val="16"/>
        <w:szCs w:val="16"/>
      </w:rPr>
    </w:pPr>
    <w:r w:rsidRPr="00CB0F0D">
      <w:rPr>
        <w:rStyle w:val="Numerstrony"/>
        <w:rFonts w:ascii="Arial" w:hAnsi="Arial" w:cs="Arial"/>
        <w:sz w:val="16"/>
        <w:szCs w:val="16"/>
      </w:rPr>
      <w:fldChar w:fldCharType="begin"/>
    </w:r>
    <w:r w:rsidRPr="00CB0F0D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CB0F0D">
      <w:rPr>
        <w:rStyle w:val="Numerstrony"/>
        <w:rFonts w:ascii="Arial" w:hAnsi="Arial" w:cs="Arial"/>
        <w:sz w:val="16"/>
        <w:szCs w:val="16"/>
      </w:rPr>
      <w:fldChar w:fldCharType="separate"/>
    </w:r>
    <w:r w:rsidR="004D0ED3">
      <w:rPr>
        <w:rStyle w:val="Numerstrony"/>
        <w:rFonts w:ascii="Arial" w:hAnsi="Arial" w:cs="Arial"/>
        <w:noProof/>
        <w:sz w:val="16"/>
        <w:szCs w:val="16"/>
      </w:rPr>
      <w:t>2</w:t>
    </w:r>
    <w:r w:rsidRPr="00CB0F0D">
      <w:rPr>
        <w:rStyle w:val="Numerstrony"/>
        <w:rFonts w:ascii="Arial" w:hAnsi="Arial" w:cs="Arial"/>
        <w:sz w:val="16"/>
        <w:szCs w:val="16"/>
      </w:rPr>
      <w:fldChar w:fldCharType="end"/>
    </w:r>
  </w:p>
  <w:p w:rsidR="00AD2F91" w:rsidRDefault="00AD2F9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1904" w:type="dxa"/>
      <w:tblInd w:w="-113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22"/>
      <w:gridCol w:w="236"/>
      <w:gridCol w:w="236"/>
      <w:gridCol w:w="9640"/>
      <w:gridCol w:w="870"/>
    </w:tblGrid>
    <w:tr w:rsidR="00F479F9" w:rsidRPr="000318FA" w:rsidTr="00C832F7">
      <w:trPr>
        <w:trHeight w:val="40"/>
      </w:trPr>
      <w:tc>
        <w:tcPr>
          <w:tcW w:w="922" w:type="dxa"/>
          <w:tcBorders>
            <w:top w:val="nil"/>
            <w:bottom w:val="nil"/>
            <w:right w:val="nil"/>
          </w:tcBorders>
        </w:tcPr>
        <w:p w:rsidR="00F479F9" w:rsidRPr="000318FA" w:rsidRDefault="00F479F9" w:rsidP="009B1911">
          <w:pPr>
            <w:pStyle w:val="Stopka"/>
            <w:jc w:val="center"/>
            <w:rPr>
              <w:rFonts w:asciiTheme="minorHAnsi" w:hAnsiTheme="minorHAnsi"/>
              <w:noProof/>
              <w:sz w:val="4"/>
              <w:szCs w:val="4"/>
              <w:lang w:val="en-US" w:eastAsia="en-US"/>
            </w:rPr>
          </w:pPr>
        </w:p>
      </w:tc>
      <w:tc>
        <w:tcPr>
          <w:tcW w:w="236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479F9" w:rsidRPr="000318FA" w:rsidRDefault="00F479F9" w:rsidP="009B1911">
          <w:pPr>
            <w:pStyle w:val="Stopka"/>
            <w:jc w:val="center"/>
            <w:rPr>
              <w:rFonts w:asciiTheme="minorHAnsi" w:hAnsiTheme="minorHAnsi"/>
              <w:noProof/>
              <w:sz w:val="4"/>
              <w:szCs w:val="4"/>
              <w:lang w:val="en-US" w:eastAsia="en-US"/>
            </w:rPr>
          </w:pPr>
        </w:p>
      </w:tc>
      <w:tc>
        <w:tcPr>
          <w:tcW w:w="236" w:type="dxa"/>
          <w:tcBorders>
            <w:top w:val="single" w:sz="4" w:space="0" w:color="808080"/>
            <w:left w:val="nil"/>
            <w:bottom w:val="nil"/>
            <w:right w:val="nil"/>
          </w:tcBorders>
          <w:tcMar>
            <w:left w:w="0" w:type="dxa"/>
          </w:tcMar>
        </w:tcPr>
        <w:p w:rsidR="00F479F9" w:rsidRPr="000318FA" w:rsidRDefault="00F479F9" w:rsidP="009B1911">
          <w:pPr>
            <w:pStyle w:val="Stopka"/>
            <w:jc w:val="center"/>
            <w:rPr>
              <w:rFonts w:asciiTheme="minorHAnsi" w:hAnsiTheme="minorHAnsi"/>
              <w:noProof/>
              <w:sz w:val="4"/>
              <w:szCs w:val="4"/>
              <w:lang w:val="en-US" w:eastAsia="en-US"/>
            </w:rPr>
          </w:pPr>
        </w:p>
      </w:tc>
      <w:tc>
        <w:tcPr>
          <w:tcW w:w="9640" w:type="dxa"/>
          <w:tcBorders>
            <w:top w:val="single" w:sz="4" w:space="0" w:color="808080"/>
            <w:left w:val="nil"/>
            <w:bottom w:val="nil"/>
            <w:right w:val="nil"/>
          </w:tcBorders>
          <w:tcMar>
            <w:left w:w="369" w:type="dxa"/>
          </w:tcMar>
        </w:tcPr>
        <w:p w:rsidR="00F479F9" w:rsidRPr="000318FA" w:rsidRDefault="00F479F9" w:rsidP="009B1911">
          <w:pPr>
            <w:pStyle w:val="Stopka"/>
            <w:rPr>
              <w:rFonts w:asciiTheme="minorHAnsi" w:hAnsiTheme="minorHAnsi"/>
              <w:sz w:val="4"/>
              <w:szCs w:val="4"/>
            </w:rPr>
          </w:pPr>
        </w:p>
      </w:tc>
      <w:tc>
        <w:tcPr>
          <w:tcW w:w="870" w:type="dxa"/>
          <w:tcBorders>
            <w:top w:val="nil"/>
            <w:left w:val="nil"/>
            <w:bottom w:val="nil"/>
          </w:tcBorders>
        </w:tcPr>
        <w:p w:rsidR="00F479F9" w:rsidRPr="000318FA" w:rsidRDefault="00F479F9" w:rsidP="009B1911">
          <w:pPr>
            <w:pStyle w:val="Stopka"/>
            <w:rPr>
              <w:rFonts w:asciiTheme="minorHAnsi" w:hAnsiTheme="minorHAnsi"/>
              <w:sz w:val="4"/>
              <w:szCs w:val="4"/>
            </w:rPr>
          </w:pPr>
        </w:p>
      </w:tc>
    </w:tr>
    <w:tr w:rsidR="00F479F9" w:rsidRPr="0017134B" w:rsidTr="00C832F7">
      <w:trPr>
        <w:trHeight w:val="163"/>
      </w:trPr>
      <w:tc>
        <w:tcPr>
          <w:tcW w:w="922" w:type="dxa"/>
          <w:tcBorders>
            <w:top w:val="nil"/>
            <w:bottom w:val="nil"/>
            <w:right w:val="nil"/>
          </w:tcBorders>
        </w:tcPr>
        <w:p w:rsidR="00F479F9" w:rsidRDefault="00F479F9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  <w:p w:rsidR="00C832F7" w:rsidRDefault="00C832F7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  <w:p w:rsidR="00C832F7" w:rsidRDefault="00C832F7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  <w:p w:rsidR="00C832F7" w:rsidRDefault="00C832F7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  <w:p w:rsidR="00C832F7" w:rsidRDefault="00C832F7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</w:tc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 w:rsidR="00F479F9" w:rsidRDefault="00F479F9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</w:tc>
      <w:tc>
        <w:tcPr>
          <w:tcW w:w="236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</w:tcPr>
        <w:p w:rsidR="00F479F9" w:rsidRDefault="00F479F9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</w:tc>
      <w:tc>
        <w:tcPr>
          <w:tcW w:w="9640" w:type="dxa"/>
          <w:tcBorders>
            <w:top w:val="nil"/>
            <w:left w:val="nil"/>
            <w:bottom w:val="nil"/>
            <w:right w:val="nil"/>
          </w:tcBorders>
          <w:tcMar>
            <w:left w:w="369" w:type="dxa"/>
          </w:tcMar>
        </w:tcPr>
        <w:p w:rsidR="00F479F9" w:rsidRDefault="00C832F7" w:rsidP="00CC0E69">
          <w:pPr>
            <w:pStyle w:val="Stopka"/>
            <w:ind w:left="175"/>
            <w:rPr>
              <w:rFonts w:asciiTheme="minorHAnsi" w:hAnsiTheme="minorHAnsi"/>
              <w:sz w:val="15"/>
              <w:szCs w:val="15"/>
            </w:rPr>
          </w:pPr>
          <w:r>
            <w:rPr>
              <w:rFonts w:asciiTheme="minorHAnsi" w:hAnsiTheme="minorHAnsi"/>
              <w:sz w:val="15"/>
              <w:szCs w:val="15"/>
            </w:rPr>
            <w:t xml:space="preserve">                 </w:t>
          </w:r>
        </w:p>
      </w:tc>
      <w:tc>
        <w:tcPr>
          <w:tcW w:w="870" w:type="dxa"/>
          <w:tcBorders>
            <w:top w:val="nil"/>
            <w:left w:val="nil"/>
            <w:bottom w:val="nil"/>
          </w:tcBorders>
        </w:tcPr>
        <w:p w:rsidR="00F479F9" w:rsidRDefault="00F479F9" w:rsidP="009B1911">
          <w:pPr>
            <w:pStyle w:val="Stopka"/>
            <w:rPr>
              <w:rFonts w:asciiTheme="minorHAnsi" w:hAnsiTheme="minorHAnsi"/>
              <w:sz w:val="15"/>
              <w:szCs w:val="15"/>
            </w:rPr>
          </w:pPr>
        </w:p>
      </w:tc>
    </w:tr>
  </w:tbl>
  <w:p w:rsidR="00AD2F91" w:rsidRPr="00A36D23" w:rsidRDefault="00AD2F91" w:rsidP="000635E1">
    <w:pPr>
      <w:pStyle w:val="Stopka"/>
      <w:rPr>
        <w:rFonts w:asciiTheme="minorHAnsi" w:hAnsiTheme="minorHAnsi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919" w:rsidRDefault="00D67919">
      <w:r>
        <w:separator/>
      </w:r>
    </w:p>
  </w:footnote>
  <w:footnote w:type="continuationSeparator" w:id="0">
    <w:p w:rsidR="00D67919" w:rsidRDefault="00D67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F91" w:rsidRDefault="00AD2F91" w:rsidP="00BF55D1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AE7D3F9" wp14:editId="0ABBD2E0">
              <wp:simplePos x="0" y="0"/>
              <wp:positionH relativeFrom="column">
                <wp:posOffset>-462280</wp:posOffset>
              </wp:positionH>
              <wp:positionV relativeFrom="paragraph">
                <wp:posOffset>411971</wp:posOffset>
              </wp:positionV>
              <wp:extent cx="2623820" cy="771525"/>
              <wp:effectExtent l="0" t="0" r="5080" b="381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3820" cy="771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2F91" w:rsidRPr="009B1911" w:rsidRDefault="00AD2F91" w:rsidP="00266130">
                          <w:pPr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6.4pt;margin-top:32.45pt;width:206.6pt;height:60.7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" stroked="f">
              <v:textbox style="mso-fit-shape-to-text:t">
                <w:txbxContent>
                  <w:p w:rsidR="00AD2F91" w:rsidRPr="009B1911" w:rsidRDefault="00AD2F91" w:rsidP="00266130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3B51"/>
    <w:multiLevelType w:val="hybridMultilevel"/>
    <w:tmpl w:val="964C55A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220F5E"/>
    <w:multiLevelType w:val="hybridMultilevel"/>
    <w:tmpl w:val="54640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2E6E5A"/>
    <w:multiLevelType w:val="singleLevel"/>
    <w:tmpl w:val="71147C34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772A4C36"/>
    <w:multiLevelType w:val="singleLevel"/>
    <w:tmpl w:val="DF9E331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lvl w:ilvl="0">
        <w:start w:val="8"/>
        <w:numFmt w:val="decimal"/>
        <w:lvlText w:val="%1.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AC6"/>
    <w:rsid w:val="00000D16"/>
    <w:rsid w:val="0000137B"/>
    <w:rsid w:val="00004999"/>
    <w:rsid w:val="000159F4"/>
    <w:rsid w:val="00024C0C"/>
    <w:rsid w:val="000318FA"/>
    <w:rsid w:val="000416EB"/>
    <w:rsid w:val="00050C91"/>
    <w:rsid w:val="00051A18"/>
    <w:rsid w:val="00052D70"/>
    <w:rsid w:val="00060620"/>
    <w:rsid w:val="00062843"/>
    <w:rsid w:val="000635E1"/>
    <w:rsid w:val="0006721A"/>
    <w:rsid w:val="00084472"/>
    <w:rsid w:val="00092B3A"/>
    <w:rsid w:val="00092C82"/>
    <w:rsid w:val="000933DC"/>
    <w:rsid w:val="00096671"/>
    <w:rsid w:val="000A268B"/>
    <w:rsid w:val="000A4CDD"/>
    <w:rsid w:val="000B4BBA"/>
    <w:rsid w:val="000B4D0E"/>
    <w:rsid w:val="000B6256"/>
    <w:rsid w:val="000C019C"/>
    <w:rsid w:val="000C19E0"/>
    <w:rsid w:val="000D3249"/>
    <w:rsid w:val="000E035B"/>
    <w:rsid w:val="000E3AD0"/>
    <w:rsid w:val="000E619E"/>
    <w:rsid w:val="000E755E"/>
    <w:rsid w:val="000F6660"/>
    <w:rsid w:val="00100321"/>
    <w:rsid w:val="001054DE"/>
    <w:rsid w:val="001139CE"/>
    <w:rsid w:val="0014265F"/>
    <w:rsid w:val="00144EFA"/>
    <w:rsid w:val="00151DD7"/>
    <w:rsid w:val="00154F03"/>
    <w:rsid w:val="00161052"/>
    <w:rsid w:val="0017134B"/>
    <w:rsid w:val="00171BDC"/>
    <w:rsid w:val="001938CA"/>
    <w:rsid w:val="001A4280"/>
    <w:rsid w:val="001A5663"/>
    <w:rsid w:val="001D380E"/>
    <w:rsid w:val="001D4116"/>
    <w:rsid w:val="001E07E2"/>
    <w:rsid w:val="001E22BC"/>
    <w:rsid w:val="001E78CC"/>
    <w:rsid w:val="00200D06"/>
    <w:rsid w:val="00205819"/>
    <w:rsid w:val="00215422"/>
    <w:rsid w:val="00225909"/>
    <w:rsid w:val="0022652E"/>
    <w:rsid w:val="00236BFC"/>
    <w:rsid w:val="002433E7"/>
    <w:rsid w:val="002539EA"/>
    <w:rsid w:val="00254090"/>
    <w:rsid w:val="002631D0"/>
    <w:rsid w:val="00266130"/>
    <w:rsid w:val="00273DCA"/>
    <w:rsid w:val="00277241"/>
    <w:rsid w:val="002867D5"/>
    <w:rsid w:val="00291EFD"/>
    <w:rsid w:val="002B3741"/>
    <w:rsid w:val="002B453B"/>
    <w:rsid w:val="002B7D8D"/>
    <w:rsid w:val="002E18C7"/>
    <w:rsid w:val="002E32E0"/>
    <w:rsid w:val="002E34AE"/>
    <w:rsid w:val="002E3A20"/>
    <w:rsid w:val="002F4A79"/>
    <w:rsid w:val="00310E95"/>
    <w:rsid w:val="00315243"/>
    <w:rsid w:val="00332B42"/>
    <w:rsid w:val="00332CED"/>
    <w:rsid w:val="003431F0"/>
    <w:rsid w:val="00343996"/>
    <w:rsid w:val="00344EE6"/>
    <w:rsid w:val="00350465"/>
    <w:rsid w:val="00351CFF"/>
    <w:rsid w:val="0035237F"/>
    <w:rsid w:val="00366DB8"/>
    <w:rsid w:val="00371721"/>
    <w:rsid w:val="00371B34"/>
    <w:rsid w:val="0037580A"/>
    <w:rsid w:val="00387E47"/>
    <w:rsid w:val="003A1AC3"/>
    <w:rsid w:val="003A2E10"/>
    <w:rsid w:val="003A352D"/>
    <w:rsid w:val="003C257B"/>
    <w:rsid w:val="003D3FED"/>
    <w:rsid w:val="003E2281"/>
    <w:rsid w:val="003F1C67"/>
    <w:rsid w:val="003F3928"/>
    <w:rsid w:val="00406F40"/>
    <w:rsid w:val="00411105"/>
    <w:rsid w:val="00416912"/>
    <w:rsid w:val="00420AC6"/>
    <w:rsid w:val="00423027"/>
    <w:rsid w:val="00427834"/>
    <w:rsid w:val="0043472F"/>
    <w:rsid w:val="004435EC"/>
    <w:rsid w:val="00444DFC"/>
    <w:rsid w:val="0045111C"/>
    <w:rsid w:val="00463FAE"/>
    <w:rsid w:val="00480C8B"/>
    <w:rsid w:val="00485F06"/>
    <w:rsid w:val="004A5A7F"/>
    <w:rsid w:val="004A64B3"/>
    <w:rsid w:val="004B77A9"/>
    <w:rsid w:val="004D0ED3"/>
    <w:rsid w:val="004D1E60"/>
    <w:rsid w:val="004E3065"/>
    <w:rsid w:val="004F3621"/>
    <w:rsid w:val="004F3D52"/>
    <w:rsid w:val="005018F3"/>
    <w:rsid w:val="00502942"/>
    <w:rsid w:val="00502DF5"/>
    <w:rsid w:val="00507C3F"/>
    <w:rsid w:val="00542F08"/>
    <w:rsid w:val="00544CA6"/>
    <w:rsid w:val="00545D33"/>
    <w:rsid w:val="005511B5"/>
    <w:rsid w:val="00551886"/>
    <w:rsid w:val="00551E7F"/>
    <w:rsid w:val="005547A6"/>
    <w:rsid w:val="0055739F"/>
    <w:rsid w:val="0056182D"/>
    <w:rsid w:val="00562F7F"/>
    <w:rsid w:val="00567A17"/>
    <w:rsid w:val="005964C2"/>
    <w:rsid w:val="005B492B"/>
    <w:rsid w:val="005C462C"/>
    <w:rsid w:val="005C5ABC"/>
    <w:rsid w:val="005D272D"/>
    <w:rsid w:val="005F6737"/>
    <w:rsid w:val="00605AA0"/>
    <w:rsid w:val="00610175"/>
    <w:rsid w:val="006103E6"/>
    <w:rsid w:val="006302F0"/>
    <w:rsid w:val="006314DC"/>
    <w:rsid w:val="006325A2"/>
    <w:rsid w:val="0063523C"/>
    <w:rsid w:val="0063680C"/>
    <w:rsid w:val="00640D7B"/>
    <w:rsid w:val="006510A1"/>
    <w:rsid w:val="00656E93"/>
    <w:rsid w:val="00657106"/>
    <w:rsid w:val="00662A83"/>
    <w:rsid w:val="0067169C"/>
    <w:rsid w:val="00671F08"/>
    <w:rsid w:val="006E11AB"/>
    <w:rsid w:val="006E1AE4"/>
    <w:rsid w:val="006F1B94"/>
    <w:rsid w:val="006F351B"/>
    <w:rsid w:val="006F486C"/>
    <w:rsid w:val="00705096"/>
    <w:rsid w:val="00725B5D"/>
    <w:rsid w:val="00730DA2"/>
    <w:rsid w:val="00731985"/>
    <w:rsid w:val="00735829"/>
    <w:rsid w:val="0074128D"/>
    <w:rsid w:val="00745624"/>
    <w:rsid w:val="007502E0"/>
    <w:rsid w:val="0077374E"/>
    <w:rsid w:val="00776B69"/>
    <w:rsid w:val="00777876"/>
    <w:rsid w:val="00787E2C"/>
    <w:rsid w:val="007B3BBB"/>
    <w:rsid w:val="007C5AFE"/>
    <w:rsid w:val="00812087"/>
    <w:rsid w:val="008207CC"/>
    <w:rsid w:val="00822EAC"/>
    <w:rsid w:val="008568C7"/>
    <w:rsid w:val="00867892"/>
    <w:rsid w:val="0087396D"/>
    <w:rsid w:val="0088746D"/>
    <w:rsid w:val="008876BF"/>
    <w:rsid w:val="00890132"/>
    <w:rsid w:val="0089737E"/>
    <w:rsid w:val="008A1DAC"/>
    <w:rsid w:val="008A3D3A"/>
    <w:rsid w:val="008B3786"/>
    <w:rsid w:val="008B659D"/>
    <w:rsid w:val="008B6AE8"/>
    <w:rsid w:val="008C1CF7"/>
    <w:rsid w:val="008D5701"/>
    <w:rsid w:val="008E0181"/>
    <w:rsid w:val="008F4A5E"/>
    <w:rsid w:val="008F521C"/>
    <w:rsid w:val="008F5C48"/>
    <w:rsid w:val="00914B2E"/>
    <w:rsid w:val="0092073C"/>
    <w:rsid w:val="00933255"/>
    <w:rsid w:val="00935BB9"/>
    <w:rsid w:val="0095718C"/>
    <w:rsid w:val="00970839"/>
    <w:rsid w:val="00975D88"/>
    <w:rsid w:val="009946C9"/>
    <w:rsid w:val="009A18C5"/>
    <w:rsid w:val="009A221A"/>
    <w:rsid w:val="009B1911"/>
    <w:rsid w:val="009B38B2"/>
    <w:rsid w:val="009C1942"/>
    <w:rsid w:val="009C3AB2"/>
    <w:rsid w:val="009E648D"/>
    <w:rsid w:val="00A00399"/>
    <w:rsid w:val="00A05C2C"/>
    <w:rsid w:val="00A1442B"/>
    <w:rsid w:val="00A2104D"/>
    <w:rsid w:val="00A306D0"/>
    <w:rsid w:val="00A36D23"/>
    <w:rsid w:val="00A74C8C"/>
    <w:rsid w:val="00A80DC1"/>
    <w:rsid w:val="00A967D1"/>
    <w:rsid w:val="00AB2164"/>
    <w:rsid w:val="00AC171E"/>
    <w:rsid w:val="00AC1F22"/>
    <w:rsid w:val="00AC2036"/>
    <w:rsid w:val="00AD0BE3"/>
    <w:rsid w:val="00AD2F91"/>
    <w:rsid w:val="00AE14A2"/>
    <w:rsid w:val="00AF13B2"/>
    <w:rsid w:val="00AF240F"/>
    <w:rsid w:val="00AF47E7"/>
    <w:rsid w:val="00AF4FFA"/>
    <w:rsid w:val="00AF7740"/>
    <w:rsid w:val="00B13CB0"/>
    <w:rsid w:val="00B175AE"/>
    <w:rsid w:val="00B207C3"/>
    <w:rsid w:val="00B30275"/>
    <w:rsid w:val="00B4645A"/>
    <w:rsid w:val="00B6554E"/>
    <w:rsid w:val="00B666D4"/>
    <w:rsid w:val="00B83EB5"/>
    <w:rsid w:val="00B9345B"/>
    <w:rsid w:val="00BA4DE3"/>
    <w:rsid w:val="00BB15CB"/>
    <w:rsid w:val="00BC122A"/>
    <w:rsid w:val="00BC7B67"/>
    <w:rsid w:val="00BF55D1"/>
    <w:rsid w:val="00C03FB7"/>
    <w:rsid w:val="00C05103"/>
    <w:rsid w:val="00C23FC8"/>
    <w:rsid w:val="00C25788"/>
    <w:rsid w:val="00C312CE"/>
    <w:rsid w:val="00C323D2"/>
    <w:rsid w:val="00C36968"/>
    <w:rsid w:val="00C40A73"/>
    <w:rsid w:val="00C51671"/>
    <w:rsid w:val="00C60032"/>
    <w:rsid w:val="00C66030"/>
    <w:rsid w:val="00C7134B"/>
    <w:rsid w:val="00C832F7"/>
    <w:rsid w:val="00C85974"/>
    <w:rsid w:val="00CA17BA"/>
    <w:rsid w:val="00CA60FF"/>
    <w:rsid w:val="00CB0F0D"/>
    <w:rsid w:val="00CC0B94"/>
    <w:rsid w:val="00CC0E69"/>
    <w:rsid w:val="00CC0FD5"/>
    <w:rsid w:val="00CC1969"/>
    <w:rsid w:val="00CC445E"/>
    <w:rsid w:val="00CD1A30"/>
    <w:rsid w:val="00CD3C84"/>
    <w:rsid w:val="00CD5101"/>
    <w:rsid w:val="00CF2A7F"/>
    <w:rsid w:val="00CF3B0D"/>
    <w:rsid w:val="00D00CD9"/>
    <w:rsid w:val="00D37A1B"/>
    <w:rsid w:val="00D467AF"/>
    <w:rsid w:val="00D47610"/>
    <w:rsid w:val="00D512E6"/>
    <w:rsid w:val="00D5268E"/>
    <w:rsid w:val="00D61E40"/>
    <w:rsid w:val="00D65298"/>
    <w:rsid w:val="00D67919"/>
    <w:rsid w:val="00D7110B"/>
    <w:rsid w:val="00D76C77"/>
    <w:rsid w:val="00D8298C"/>
    <w:rsid w:val="00D91150"/>
    <w:rsid w:val="00D9383F"/>
    <w:rsid w:val="00D95557"/>
    <w:rsid w:val="00DA2A33"/>
    <w:rsid w:val="00DA41BD"/>
    <w:rsid w:val="00DA4B53"/>
    <w:rsid w:val="00DB29BD"/>
    <w:rsid w:val="00DC320A"/>
    <w:rsid w:val="00DC4028"/>
    <w:rsid w:val="00DC4EE0"/>
    <w:rsid w:val="00DD681F"/>
    <w:rsid w:val="00DE1339"/>
    <w:rsid w:val="00DF6C79"/>
    <w:rsid w:val="00E24CB3"/>
    <w:rsid w:val="00E26F8A"/>
    <w:rsid w:val="00E37D4E"/>
    <w:rsid w:val="00E42C8C"/>
    <w:rsid w:val="00E42F15"/>
    <w:rsid w:val="00E44121"/>
    <w:rsid w:val="00E44872"/>
    <w:rsid w:val="00E60B27"/>
    <w:rsid w:val="00E64988"/>
    <w:rsid w:val="00E813BF"/>
    <w:rsid w:val="00E828C4"/>
    <w:rsid w:val="00E82DB7"/>
    <w:rsid w:val="00EA2529"/>
    <w:rsid w:val="00EB434A"/>
    <w:rsid w:val="00EB7FA8"/>
    <w:rsid w:val="00EE0874"/>
    <w:rsid w:val="00EE207E"/>
    <w:rsid w:val="00EF30F0"/>
    <w:rsid w:val="00F02D0D"/>
    <w:rsid w:val="00F1310C"/>
    <w:rsid w:val="00F1612B"/>
    <w:rsid w:val="00F22447"/>
    <w:rsid w:val="00F30B64"/>
    <w:rsid w:val="00F479F9"/>
    <w:rsid w:val="00F47E58"/>
    <w:rsid w:val="00F67DCC"/>
    <w:rsid w:val="00F84FA0"/>
    <w:rsid w:val="00F86A38"/>
    <w:rsid w:val="00F912F5"/>
    <w:rsid w:val="00F95853"/>
    <w:rsid w:val="00F96E6B"/>
    <w:rsid w:val="00FA5AA7"/>
    <w:rsid w:val="00FB7596"/>
    <w:rsid w:val="00FB75B5"/>
    <w:rsid w:val="00FC02AC"/>
    <w:rsid w:val="00FC0400"/>
    <w:rsid w:val="00FC04F3"/>
    <w:rsid w:val="00FC05C8"/>
    <w:rsid w:val="00FC34CB"/>
    <w:rsid w:val="00FD0889"/>
    <w:rsid w:val="00FD31DE"/>
    <w:rsid w:val="00FD4641"/>
    <w:rsid w:val="00FF21A0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5C48"/>
    <w:pPr>
      <w:ind w:left="720"/>
      <w:contextualSpacing/>
    </w:pPr>
  </w:style>
  <w:style w:type="character" w:customStyle="1" w:styleId="FontStyle20">
    <w:name w:val="Font Style20"/>
    <w:basedOn w:val="Domylnaczcionkaakapitu"/>
    <w:uiPriority w:val="99"/>
    <w:rsid w:val="00F1310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Domylnaczcionkaakapitu"/>
    <w:uiPriority w:val="99"/>
    <w:rsid w:val="00F1310C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2E32E0"/>
    <w:pPr>
      <w:widowControl w:val="0"/>
      <w:autoSpaceDE w:val="0"/>
      <w:autoSpaceDN w:val="0"/>
      <w:adjustRightInd w:val="0"/>
      <w:spacing w:line="413" w:lineRule="exact"/>
      <w:ind w:firstLine="571"/>
      <w:jc w:val="both"/>
    </w:pPr>
    <w:rPr>
      <w:rFonts w:eastAsiaTheme="minorEastAsia"/>
    </w:rPr>
  </w:style>
  <w:style w:type="character" w:customStyle="1" w:styleId="FontStyle15">
    <w:name w:val="Font Style15"/>
    <w:uiPriority w:val="99"/>
    <w:rsid w:val="00E44121"/>
    <w:rPr>
      <w:rFonts w:ascii="Arial" w:hAnsi="Arial" w:cs="Arial"/>
      <w:sz w:val="22"/>
      <w:szCs w:val="22"/>
    </w:rPr>
  </w:style>
  <w:style w:type="character" w:customStyle="1" w:styleId="FontStyle23">
    <w:name w:val="Font Style23"/>
    <w:basedOn w:val="Domylnaczcionkaakapitu"/>
    <w:uiPriority w:val="99"/>
    <w:rsid w:val="0000499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5C48"/>
    <w:pPr>
      <w:ind w:left="720"/>
      <w:contextualSpacing/>
    </w:pPr>
  </w:style>
  <w:style w:type="character" w:customStyle="1" w:styleId="FontStyle20">
    <w:name w:val="Font Style20"/>
    <w:basedOn w:val="Domylnaczcionkaakapitu"/>
    <w:uiPriority w:val="99"/>
    <w:rsid w:val="00F1310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Domylnaczcionkaakapitu"/>
    <w:uiPriority w:val="99"/>
    <w:rsid w:val="00F1310C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2E32E0"/>
    <w:pPr>
      <w:widowControl w:val="0"/>
      <w:autoSpaceDE w:val="0"/>
      <w:autoSpaceDN w:val="0"/>
      <w:adjustRightInd w:val="0"/>
      <w:spacing w:line="413" w:lineRule="exact"/>
      <w:ind w:firstLine="571"/>
      <w:jc w:val="both"/>
    </w:pPr>
    <w:rPr>
      <w:rFonts w:eastAsiaTheme="minorEastAsia"/>
    </w:rPr>
  </w:style>
  <w:style w:type="character" w:customStyle="1" w:styleId="FontStyle15">
    <w:name w:val="Font Style15"/>
    <w:uiPriority w:val="99"/>
    <w:rsid w:val="00E44121"/>
    <w:rPr>
      <w:rFonts w:ascii="Arial" w:hAnsi="Arial" w:cs="Arial"/>
      <w:sz w:val="22"/>
      <w:szCs w:val="22"/>
    </w:rPr>
  </w:style>
  <w:style w:type="character" w:customStyle="1" w:styleId="FontStyle23">
    <w:name w:val="Font Style23"/>
    <w:basedOn w:val="Domylnaczcionkaakapitu"/>
    <w:uiPriority w:val="99"/>
    <w:rsid w:val="0000499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F4060-5DCE-4EFA-A36C-1B69D129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606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Kalinowska Agnieszka  (DIRS)</cp:lastModifiedBy>
  <cp:revision>9</cp:revision>
  <cp:lastPrinted>2015-11-16T13:16:00Z</cp:lastPrinted>
  <dcterms:created xsi:type="dcterms:W3CDTF">2018-02-01T13:18:00Z</dcterms:created>
  <dcterms:modified xsi:type="dcterms:W3CDTF">2019-03-21T09:47:00Z</dcterms:modified>
</cp:coreProperties>
</file>